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spacing w:line="600" w:lineRule="exact"/>
        <w:ind w:firstLine="0" w:firstLineChars="0"/>
        <w:jc w:val="center"/>
        <w:rPr>
          <w:rFonts w:eastAsia="黑体"/>
          <w:b/>
        </w:rPr>
      </w:pPr>
      <w:r>
        <w:rPr>
          <w:rFonts w:hint="eastAsia" w:eastAsia="黑体"/>
          <w:b/>
        </w:rPr>
        <w:t>姜堰农村商业银行</w:t>
      </w:r>
    </w:p>
    <w:p>
      <w:pPr>
        <w:pStyle w:val="2"/>
        <w:spacing w:line="600" w:lineRule="exact"/>
        <w:ind w:firstLine="0" w:firstLineChars="0"/>
        <w:jc w:val="center"/>
        <w:rPr>
          <w:rFonts w:eastAsia="黑体"/>
          <w:b/>
        </w:rPr>
      </w:pPr>
      <w:r>
        <w:rPr>
          <w:rFonts w:hint="eastAsia" w:eastAsia="黑体"/>
          <w:b/>
        </w:rPr>
        <w:t>关于换发《中华人民共和国金融许可证》的公告</w:t>
      </w:r>
    </w:p>
    <w:p>
      <w:pPr>
        <w:pStyle w:val="2"/>
        <w:spacing w:line="600" w:lineRule="exact"/>
        <w:ind w:firstLine="0" w:firstLineChars="0"/>
        <w:jc w:val="center"/>
        <w:rPr>
          <w:rFonts w:ascii="宋体" w:hAnsi="宋体" w:eastAsia="宋体"/>
          <w:b/>
        </w:rPr>
      </w:pPr>
    </w:p>
    <w:p>
      <w:pPr>
        <w:pStyle w:val="2"/>
        <w:spacing w:line="560" w:lineRule="exact"/>
        <w:ind w:firstLine="602"/>
        <w:rPr>
          <w:b/>
        </w:rPr>
      </w:pPr>
      <w:r>
        <w:rPr>
          <w:rFonts w:hint="eastAsia"/>
          <w:b/>
        </w:rPr>
        <w:t>下列机构经国家金融监督管理总局泰州监管分局批准，换发《中华人民共和国金融许可证》，现予以公告。</w:t>
      </w:r>
    </w:p>
    <w:p>
      <w:pPr>
        <w:spacing w:line="500" w:lineRule="exact"/>
        <w:jc w:val="center"/>
        <w:rPr>
          <w:b/>
          <w:sz w:val="32"/>
        </w:rPr>
      </w:pPr>
    </w:p>
    <w:p>
      <w:pPr>
        <w:spacing w:line="500" w:lineRule="exact"/>
        <w:jc w:val="center"/>
        <w:rPr>
          <w:rFonts w:eastAsia="楷体_GB2312"/>
          <w:b/>
          <w:sz w:val="30"/>
        </w:rPr>
      </w:pPr>
      <w:r>
        <w:rPr>
          <w:rFonts w:hint="eastAsia" w:eastAsia="楷体_GB2312"/>
          <w:b/>
          <w:sz w:val="30"/>
        </w:rPr>
        <w:t>江苏姜堰农村商业银行股份有限公司</w:t>
      </w:r>
      <w:r>
        <w:rPr>
          <w:rFonts w:hint="eastAsia" w:eastAsia="楷体_GB2312"/>
          <w:b/>
          <w:sz w:val="30"/>
          <w:lang w:val="en-US" w:eastAsia="zh-CN"/>
        </w:rPr>
        <w:t>通达</w:t>
      </w:r>
      <w:r>
        <w:rPr>
          <w:rFonts w:hint="eastAsia" w:eastAsia="楷体_GB2312"/>
          <w:b/>
          <w:sz w:val="30"/>
        </w:rPr>
        <w:t>支行</w:t>
      </w:r>
    </w:p>
    <w:p>
      <w:pPr>
        <w:spacing w:line="500" w:lineRule="exact"/>
        <w:jc w:val="center"/>
        <w:rPr>
          <w:rFonts w:eastAsia="楷体_GB2312"/>
          <w:b/>
          <w:sz w:val="30"/>
        </w:rPr>
      </w:pPr>
    </w:p>
    <w:p>
      <w:pPr>
        <w:spacing w:line="500" w:lineRule="exact"/>
        <w:rPr>
          <w:rFonts w:hint="default" w:ascii="仿宋_GB2312" w:eastAsia="仿宋_GB2312"/>
          <w:b/>
          <w:sz w:val="30"/>
          <w:lang w:val="en-US" w:eastAsia="zh-CN"/>
        </w:rPr>
      </w:pPr>
      <w:r>
        <w:rPr>
          <w:rFonts w:hint="eastAsia" w:ascii="仿宋_GB2312" w:eastAsia="仿宋_GB2312"/>
          <w:b/>
          <w:spacing w:val="100"/>
          <w:kern w:val="0"/>
          <w:sz w:val="30"/>
        </w:rPr>
        <w:t>机构编</w:t>
      </w:r>
      <w:r>
        <w:rPr>
          <w:rFonts w:hint="eastAsia" w:ascii="仿宋_GB2312" w:eastAsia="仿宋_GB2312"/>
          <w:b/>
          <w:spacing w:val="1"/>
          <w:kern w:val="0"/>
          <w:sz w:val="30"/>
        </w:rPr>
        <w:t>码</w:t>
      </w:r>
      <w:r>
        <w:rPr>
          <w:rFonts w:hint="eastAsia" w:ascii="仿宋_GB2312" w:eastAsia="仿宋_GB2312"/>
          <w:b/>
          <w:sz w:val="30"/>
        </w:rPr>
        <w:t>：</w:t>
      </w:r>
      <w:r>
        <w:rPr>
          <w:rFonts w:ascii="仿宋_GB2312" w:eastAsia="仿宋_GB2312"/>
          <w:b/>
          <w:sz w:val="30"/>
        </w:rPr>
        <w:t>B</w:t>
      </w:r>
      <w:r>
        <w:rPr>
          <w:rFonts w:hint="eastAsia" w:ascii="仿宋_GB2312" w:eastAsia="仿宋_GB2312"/>
          <w:b/>
          <w:sz w:val="30"/>
        </w:rPr>
        <w:t>1145S3321200</w:t>
      </w:r>
      <w:r>
        <w:rPr>
          <w:rFonts w:hint="eastAsia" w:ascii="仿宋_GB2312" w:eastAsia="仿宋_GB2312"/>
          <w:b/>
          <w:sz w:val="30"/>
          <w:lang w:val="en-US" w:eastAsia="zh-CN"/>
        </w:rPr>
        <w:t>04</w:t>
      </w:r>
    </w:p>
    <w:p>
      <w:pPr>
        <w:spacing w:line="500" w:lineRule="exact"/>
        <w:rPr>
          <w:rFonts w:hint="default" w:ascii="仿宋_GB2312" w:eastAsia="仿宋_GB2312"/>
          <w:b/>
          <w:kern w:val="0"/>
          <w:sz w:val="30"/>
          <w:lang w:val="en-US" w:eastAsia="zh-CN"/>
        </w:rPr>
      </w:pPr>
      <w:r>
        <w:rPr>
          <w:rFonts w:hint="eastAsia" w:ascii="仿宋_GB2312" w:eastAsia="仿宋_GB2312"/>
          <w:b/>
          <w:kern w:val="0"/>
          <w:sz w:val="30"/>
        </w:rPr>
        <w:t>许可证流水号</w:t>
      </w:r>
      <w:r>
        <w:rPr>
          <w:rFonts w:hint="eastAsia" w:ascii="仿宋_GB2312" w:eastAsia="仿宋_GB2312"/>
          <w:b/>
          <w:sz w:val="30"/>
        </w:rPr>
        <w:t>：</w:t>
      </w:r>
      <w:r>
        <w:rPr>
          <w:rFonts w:hint="eastAsia" w:ascii="仿宋_GB2312" w:eastAsia="仿宋_GB2312"/>
          <w:b/>
          <w:sz w:val="30"/>
          <w:lang w:val="en-US" w:eastAsia="zh-CN"/>
        </w:rPr>
        <w:t>01061383</w:t>
      </w:r>
    </w:p>
    <w:p>
      <w:pPr>
        <w:spacing w:line="500" w:lineRule="exact"/>
        <w:ind w:left="2160" w:hanging="2160" w:hangingChars="431"/>
        <w:rPr>
          <w:rFonts w:ascii="仿宋_GB2312" w:eastAsia="仿宋_GB2312"/>
          <w:b/>
          <w:sz w:val="30"/>
        </w:rPr>
      </w:pPr>
      <w:r>
        <w:rPr>
          <w:rFonts w:hint="eastAsia" w:ascii="仿宋_GB2312" w:eastAsia="仿宋_GB2312"/>
          <w:b/>
          <w:spacing w:val="100"/>
          <w:kern w:val="0"/>
          <w:sz w:val="30"/>
        </w:rPr>
        <w:t>业务范</w:t>
      </w:r>
      <w:r>
        <w:rPr>
          <w:rFonts w:hint="eastAsia" w:ascii="仿宋_GB2312" w:eastAsia="仿宋_GB2312"/>
          <w:b/>
          <w:spacing w:val="1"/>
          <w:kern w:val="0"/>
          <w:sz w:val="30"/>
        </w:rPr>
        <w:t>围</w:t>
      </w:r>
      <w:r>
        <w:rPr>
          <w:rFonts w:hint="eastAsia" w:ascii="仿宋_GB2312" w:eastAsia="仿宋_GB2312"/>
          <w:b/>
          <w:sz w:val="30"/>
        </w:rPr>
        <w:t>：许可该机构经营银行业监督管理机构依照有关法律、行政法规和其他规定批准的业务，经营范围以批准文件和上级管理单位授权文件所列的为准。</w:t>
      </w:r>
    </w:p>
    <w:p>
      <w:pPr>
        <w:spacing w:line="500" w:lineRule="exact"/>
        <w:rPr>
          <w:rFonts w:ascii="仿宋_GB2312" w:eastAsia="仿宋_GB2312"/>
          <w:b/>
          <w:kern w:val="0"/>
          <w:sz w:val="30"/>
        </w:rPr>
      </w:pPr>
      <w:r>
        <w:rPr>
          <w:rFonts w:hint="eastAsia" w:ascii="仿宋_GB2312" w:eastAsia="仿宋_GB2312"/>
          <w:b/>
          <w:spacing w:val="100"/>
          <w:kern w:val="0"/>
          <w:sz w:val="30"/>
        </w:rPr>
        <w:t>批准日</w:t>
      </w:r>
      <w:r>
        <w:rPr>
          <w:rFonts w:hint="eastAsia" w:ascii="仿宋_GB2312" w:eastAsia="仿宋_GB2312"/>
          <w:b/>
          <w:kern w:val="0"/>
          <w:sz w:val="30"/>
        </w:rPr>
        <w:t>期：</w:t>
      </w:r>
      <w:r>
        <w:rPr>
          <w:rFonts w:hint="eastAsia" w:ascii="仿宋_GB2312" w:eastAsia="仿宋_GB2312"/>
          <w:b/>
          <w:sz w:val="30"/>
        </w:rPr>
        <w:t>2011年01月13日</w:t>
      </w:r>
    </w:p>
    <w:p>
      <w:pPr>
        <w:spacing w:line="500" w:lineRule="exact"/>
        <w:rPr>
          <w:rFonts w:hint="default" w:ascii="仿宋_GB2312" w:eastAsia="仿宋_GB2312"/>
          <w:b/>
          <w:kern w:val="0"/>
          <w:sz w:val="30"/>
          <w:lang w:val="en-US" w:eastAsia="zh-CN"/>
        </w:rPr>
      </w:pPr>
      <w:r>
        <w:rPr>
          <w:rFonts w:hint="eastAsia" w:ascii="仿宋_GB2312" w:eastAsia="仿宋_GB2312"/>
          <w:b/>
          <w:spacing w:val="604"/>
          <w:w w:val="99"/>
          <w:kern w:val="0"/>
          <w:sz w:val="30"/>
        </w:rPr>
        <w:t>住</w:t>
      </w:r>
      <w:r>
        <w:rPr>
          <w:rFonts w:hint="eastAsia" w:ascii="仿宋_GB2312" w:eastAsia="仿宋_GB2312"/>
          <w:b/>
          <w:w w:val="99"/>
          <w:kern w:val="0"/>
          <w:sz w:val="30"/>
        </w:rPr>
        <w:t>所</w:t>
      </w:r>
      <w:r>
        <w:rPr>
          <w:rFonts w:hint="eastAsia" w:ascii="仿宋_GB2312" w:eastAsia="仿宋_GB2312"/>
          <w:b/>
          <w:kern w:val="0"/>
          <w:sz w:val="30"/>
        </w:rPr>
        <w:t>：泰州市姜堰区</w:t>
      </w:r>
      <w:r>
        <w:rPr>
          <w:rFonts w:hint="eastAsia" w:ascii="仿宋_GB2312" w:eastAsia="仿宋_GB2312"/>
          <w:b/>
          <w:kern w:val="0"/>
          <w:sz w:val="30"/>
          <w:lang w:val="en-US" w:eastAsia="zh-CN"/>
        </w:rPr>
        <w:t>三水大道666-32-35</w:t>
      </w:r>
    </w:p>
    <w:p>
      <w:pPr>
        <w:spacing w:line="500" w:lineRule="exact"/>
        <w:rPr>
          <w:rFonts w:ascii="仿宋_GB2312" w:eastAsia="仿宋_GB2312"/>
          <w:b/>
          <w:sz w:val="30"/>
        </w:rPr>
      </w:pPr>
      <w:r>
        <w:rPr>
          <w:rFonts w:hint="eastAsia" w:ascii="仿宋_GB2312" w:eastAsia="仿宋_GB2312"/>
          <w:b/>
          <w:spacing w:val="100"/>
          <w:kern w:val="0"/>
          <w:sz w:val="30"/>
        </w:rPr>
        <w:t>邮政编</w:t>
      </w:r>
      <w:r>
        <w:rPr>
          <w:rFonts w:hint="eastAsia" w:ascii="仿宋_GB2312" w:eastAsia="仿宋_GB2312"/>
          <w:b/>
          <w:spacing w:val="1"/>
          <w:kern w:val="0"/>
          <w:sz w:val="30"/>
        </w:rPr>
        <w:t>码</w:t>
      </w:r>
      <w:r>
        <w:rPr>
          <w:rFonts w:hint="eastAsia" w:ascii="仿宋_GB2312" w:eastAsia="仿宋_GB2312"/>
          <w:b/>
          <w:kern w:val="0"/>
          <w:sz w:val="30"/>
        </w:rPr>
        <w:t>：</w:t>
      </w:r>
      <w:r>
        <w:rPr>
          <w:rFonts w:hint="eastAsia" w:ascii="仿宋_GB2312" w:eastAsia="仿宋_GB2312"/>
          <w:b/>
          <w:sz w:val="30"/>
        </w:rPr>
        <w:t>225500</w:t>
      </w:r>
    </w:p>
    <w:p>
      <w:pPr>
        <w:spacing w:line="500" w:lineRule="exact"/>
        <w:rPr>
          <w:rFonts w:ascii="仿宋_GB2312" w:eastAsia="仿宋_GB2312"/>
          <w:b/>
          <w:sz w:val="30"/>
        </w:rPr>
      </w:pPr>
      <w:r>
        <w:rPr>
          <w:rFonts w:hint="eastAsia" w:ascii="仿宋_GB2312" w:eastAsia="仿宋_GB2312"/>
          <w:b/>
          <w:spacing w:val="100"/>
          <w:kern w:val="0"/>
          <w:sz w:val="30"/>
        </w:rPr>
        <w:t>电话号</w:t>
      </w:r>
      <w:r>
        <w:rPr>
          <w:rFonts w:hint="eastAsia" w:ascii="仿宋_GB2312" w:eastAsia="仿宋_GB2312"/>
          <w:b/>
          <w:spacing w:val="1"/>
          <w:kern w:val="0"/>
          <w:sz w:val="30"/>
        </w:rPr>
        <w:t>码</w:t>
      </w:r>
      <w:r>
        <w:rPr>
          <w:rFonts w:hint="eastAsia" w:ascii="仿宋_GB2312" w:eastAsia="仿宋_GB2312"/>
          <w:b/>
          <w:kern w:val="0"/>
          <w:sz w:val="30"/>
        </w:rPr>
        <w:t>：</w:t>
      </w:r>
      <w:r>
        <w:rPr>
          <w:rFonts w:hint="eastAsia" w:ascii="仿宋_GB2312" w:eastAsia="仿宋_GB2312"/>
          <w:b/>
          <w:sz w:val="30"/>
        </w:rPr>
        <w:t>0523-88261400</w:t>
      </w:r>
    </w:p>
    <w:p>
      <w:pPr>
        <w:spacing w:line="500" w:lineRule="exact"/>
        <w:rPr>
          <w:rFonts w:ascii="仿宋_GB2312" w:eastAsia="仿宋_GB2312"/>
          <w:b/>
          <w:kern w:val="0"/>
          <w:sz w:val="30"/>
        </w:rPr>
      </w:pPr>
      <w:r>
        <w:rPr>
          <w:rFonts w:hint="eastAsia" w:ascii="仿宋_GB2312" w:eastAsia="仿宋_GB2312"/>
          <w:b/>
          <w:spacing w:val="100"/>
          <w:kern w:val="0"/>
          <w:sz w:val="30"/>
        </w:rPr>
        <w:t>发证机</w:t>
      </w:r>
      <w:r>
        <w:rPr>
          <w:rFonts w:hint="eastAsia" w:ascii="仿宋_GB2312" w:eastAsia="仿宋_GB2312"/>
          <w:b/>
          <w:spacing w:val="1"/>
          <w:kern w:val="0"/>
          <w:sz w:val="30"/>
        </w:rPr>
        <w:t>关</w:t>
      </w:r>
      <w:r>
        <w:rPr>
          <w:rFonts w:hint="eastAsia" w:ascii="仿宋_GB2312" w:eastAsia="仿宋_GB2312"/>
          <w:b/>
          <w:kern w:val="0"/>
          <w:sz w:val="30"/>
        </w:rPr>
        <w:t>：</w:t>
      </w:r>
      <w:r>
        <w:rPr>
          <w:rFonts w:hint="eastAsia" w:ascii="仿宋_GB2312" w:eastAsia="仿宋_GB2312"/>
          <w:b/>
          <w:sz w:val="30"/>
        </w:rPr>
        <w:t>国家金融监督管理总局泰州监管分局</w:t>
      </w:r>
    </w:p>
    <w:p>
      <w:pPr>
        <w:spacing w:line="500" w:lineRule="exact"/>
        <w:rPr>
          <w:rFonts w:ascii="仿宋_GB2312" w:eastAsia="仿宋_GB2312"/>
          <w:b/>
          <w:sz w:val="30"/>
        </w:rPr>
      </w:pPr>
      <w:r>
        <w:rPr>
          <w:rFonts w:hint="eastAsia" w:ascii="仿宋_GB2312" w:eastAsia="仿宋_GB2312"/>
          <w:b/>
          <w:spacing w:val="100"/>
          <w:kern w:val="0"/>
          <w:sz w:val="30"/>
        </w:rPr>
        <w:t>发证日</w:t>
      </w:r>
      <w:r>
        <w:rPr>
          <w:rFonts w:hint="eastAsia" w:ascii="仿宋_GB2312" w:eastAsia="仿宋_GB2312"/>
          <w:b/>
          <w:spacing w:val="1"/>
          <w:kern w:val="0"/>
          <w:sz w:val="30"/>
        </w:rPr>
        <w:t>期</w:t>
      </w:r>
      <w:r>
        <w:rPr>
          <w:rFonts w:hint="eastAsia" w:ascii="仿宋_GB2312" w:eastAsia="仿宋_GB2312"/>
          <w:b/>
          <w:kern w:val="0"/>
          <w:sz w:val="30"/>
        </w:rPr>
        <w:t>：</w:t>
      </w:r>
      <w:r>
        <w:rPr>
          <w:rFonts w:hint="eastAsia" w:ascii="仿宋_GB2312" w:eastAsia="仿宋_GB2312"/>
          <w:b/>
          <w:sz w:val="30"/>
        </w:rPr>
        <w:t>202</w:t>
      </w:r>
      <w:r>
        <w:rPr>
          <w:rFonts w:hint="eastAsia" w:ascii="仿宋_GB2312" w:eastAsia="仿宋_GB2312"/>
          <w:b/>
          <w:sz w:val="30"/>
          <w:lang w:val="en-US" w:eastAsia="zh-CN"/>
        </w:rPr>
        <w:t>4</w:t>
      </w:r>
      <w:r>
        <w:rPr>
          <w:rFonts w:hint="eastAsia" w:ascii="仿宋_GB2312" w:eastAsia="仿宋_GB2312"/>
          <w:b/>
          <w:sz w:val="30"/>
        </w:rPr>
        <w:t>年</w:t>
      </w:r>
      <w:r>
        <w:rPr>
          <w:rFonts w:hint="eastAsia" w:ascii="仿宋_GB2312" w:eastAsia="仿宋_GB2312"/>
          <w:b/>
          <w:sz w:val="30"/>
          <w:lang w:val="en-US" w:eastAsia="zh-CN"/>
        </w:rPr>
        <w:t>04</w:t>
      </w:r>
      <w:r>
        <w:rPr>
          <w:rFonts w:hint="eastAsia" w:ascii="仿宋_GB2312" w:eastAsia="仿宋_GB2312"/>
          <w:b/>
          <w:sz w:val="30"/>
        </w:rPr>
        <w:t>月</w:t>
      </w:r>
      <w:r>
        <w:rPr>
          <w:rFonts w:hint="eastAsia" w:ascii="仿宋_GB2312" w:eastAsia="仿宋_GB2312"/>
          <w:b/>
          <w:sz w:val="30"/>
          <w:lang w:val="en-US" w:eastAsia="zh-CN"/>
        </w:rPr>
        <w:t>02</w:t>
      </w:r>
      <w:bookmarkStart w:id="0" w:name="_GoBack"/>
      <w:bookmarkEnd w:id="0"/>
      <w:r>
        <w:rPr>
          <w:rFonts w:hint="eastAsia" w:ascii="仿宋_GB2312" w:eastAsia="仿宋_GB2312"/>
          <w:b/>
          <w:sz w:val="30"/>
        </w:rPr>
        <w:t>日</w:t>
      </w:r>
    </w:p>
    <w:p>
      <w:pPr>
        <w:pStyle w:val="2"/>
        <w:spacing w:line="560" w:lineRule="exact"/>
        <w:ind w:firstLine="602"/>
        <w:rPr>
          <w:b/>
        </w:rPr>
      </w:pPr>
    </w:p>
    <w:p>
      <w:pPr>
        <w:spacing w:line="500" w:lineRule="exact"/>
        <w:ind w:firstLine="602" w:firstLineChars="200"/>
        <w:rPr>
          <w:rFonts w:eastAsia="楷体_GB2312"/>
          <w:b/>
          <w:sz w:val="30"/>
        </w:rPr>
      </w:pPr>
      <w:r>
        <w:rPr>
          <w:rFonts w:hint="eastAsia" w:eastAsia="楷体_GB2312"/>
          <w:b/>
          <w:sz w:val="30"/>
        </w:rPr>
        <w:t>以上相关信息可在国家金融监督管理总局网站（</w:t>
      </w:r>
      <w:r>
        <w:rPr>
          <w:rFonts w:eastAsia="楷体_GB2312"/>
          <w:b/>
          <w:sz w:val="30"/>
        </w:rPr>
        <w:t>www.cb</w:t>
      </w:r>
      <w:r>
        <w:rPr>
          <w:rFonts w:hint="eastAsia" w:eastAsia="楷体_GB2312"/>
          <w:b/>
          <w:sz w:val="30"/>
        </w:rPr>
        <w:t>i</w:t>
      </w:r>
      <w:r>
        <w:rPr>
          <w:rFonts w:eastAsia="楷体_GB2312"/>
          <w:b/>
          <w:sz w:val="30"/>
        </w:rPr>
        <w:t>rc.gov.cn</w:t>
      </w:r>
      <w:r>
        <w:rPr>
          <w:rFonts w:hint="eastAsia" w:eastAsia="楷体_GB2312"/>
          <w:b/>
          <w:sz w:val="30"/>
        </w:rPr>
        <w:t>)上查询。</w:t>
      </w:r>
    </w:p>
    <w:p>
      <w:pPr>
        <w:rPr>
          <w:kern w:val="0"/>
        </w:rPr>
      </w:pPr>
    </w:p>
    <w:p>
      <w:pPr>
        <w:rPr>
          <w:kern w:val="0"/>
        </w:rPr>
      </w:pPr>
    </w:p>
    <w:p>
      <w:pPr>
        <w:rPr>
          <w:kern w:val="0"/>
        </w:rPr>
      </w:pPr>
    </w:p>
    <w:p>
      <w:pPr>
        <w:rPr>
          <w:kern w:val="0"/>
        </w:rPr>
      </w:pPr>
    </w:p>
    <w:p/>
    <w:sectPr>
      <w:pgSz w:w="11906" w:h="16838"/>
      <w:pgMar w:top="2098" w:right="1531" w:bottom="1701" w:left="1531" w:header="1191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B3F7E"/>
    <w:rsid w:val="00172A27"/>
    <w:rsid w:val="00172E6E"/>
    <w:rsid w:val="00234132"/>
    <w:rsid w:val="0027111E"/>
    <w:rsid w:val="002E2CFB"/>
    <w:rsid w:val="002F5C27"/>
    <w:rsid w:val="00315A70"/>
    <w:rsid w:val="003D59B4"/>
    <w:rsid w:val="003F6E3A"/>
    <w:rsid w:val="00401901"/>
    <w:rsid w:val="00453076"/>
    <w:rsid w:val="00530677"/>
    <w:rsid w:val="00600F93"/>
    <w:rsid w:val="006D4936"/>
    <w:rsid w:val="006F48C0"/>
    <w:rsid w:val="007271D2"/>
    <w:rsid w:val="007D5E7A"/>
    <w:rsid w:val="00846232"/>
    <w:rsid w:val="008A77C2"/>
    <w:rsid w:val="008F5C23"/>
    <w:rsid w:val="00927D01"/>
    <w:rsid w:val="00AA0112"/>
    <w:rsid w:val="00B47D33"/>
    <w:rsid w:val="00B75ED3"/>
    <w:rsid w:val="00B865F2"/>
    <w:rsid w:val="00C37E5E"/>
    <w:rsid w:val="00CC4B94"/>
    <w:rsid w:val="00D21A39"/>
    <w:rsid w:val="00D92320"/>
    <w:rsid w:val="00FA1E0E"/>
    <w:rsid w:val="0538670C"/>
    <w:rsid w:val="2EBD2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00" w:firstLineChars="200"/>
    </w:pPr>
    <w:rPr>
      <w:rFonts w:eastAsia="楷体_GB2312"/>
      <w:sz w:val="30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qFormat/>
    <w:uiPriority w:val="0"/>
    <w:rPr>
      <w:kern w:val="2"/>
      <w:sz w:val="18"/>
      <w:szCs w:val="18"/>
    </w:rPr>
  </w:style>
  <w:style w:type="character" w:customStyle="1" w:styleId="8">
    <w:name w:val="页眉 Char"/>
    <w:link w:val="4"/>
    <w:uiPriority w:val="0"/>
    <w:rPr>
      <w:kern w:val="2"/>
      <w:sz w:val="18"/>
      <w:szCs w:val="18"/>
    </w:rPr>
  </w:style>
  <w:style w:type="paragraph" w:customStyle="1" w:styleId="9">
    <w:name w:val="_Style 4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54</Words>
  <Characters>311</Characters>
  <Lines>2</Lines>
  <Paragraphs>1</Paragraphs>
  <TotalTime>17</TotalTime>
  <ScaleCrop>false</ScaleCrop>
  <LinksUpToDate>false</LinksUpToDate>
  <CharactersWithSpaces>364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2020-12-01T06:40:00Z</dcterms:created>
  <dc:creator>刘圣关</dc:creator>
  <cp:lastModifiedBy>A</cp:lastModifiedBy>
  <dcterms:modified xsi:type="dcterms:W3CDTF">2024-04-03T06:50:49Z</dcterms:modified>
  <dc:title>中国银行业监督管理委员会泰州监管分局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45ADC60CB9344F40901DDB82F3E46C00</vt:lpwstr>
  </property>
</Properties>
</file>